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2D" w:rsidRDefault="00C31A2D">
      <w:pPr>
        <w:tabs>
          <w:tab w:val="left" w:pos="755"/>
        </w:tabs>
        <w:rPr>
          <w:rFonts w:ascii="文星简小标宋" w:eastAsia="文星简小标宋"/>
          <w:color w:val="800000"/>
          <w:spacing w:val="-80"/>
          <w:sz w:val="72"/>
          <w:szCs w:val="72"/>
        </w:rPr>
      </w:pPr>
    </w:p>
    <w:p w:rsidR="00C31A2D" w:rsidRDefault="006C67F9">
      <w:pPr>
        <w:jc w:val="center"/>
        <w:rPr>
          <w:rFonts w:ascii="文星简小标宋" w:eastAsia="文星简小标宋" w:hAnsi="华文中宋"/>
          <w:color w:val="FF0000"/>
          <w:spacing w:val="-10"/>
          <w:w w:val="28"/>
          <w:sz w:val="190"/>
          <w:szCs w:val="190"/>
        </w:rPr>
      </w:pPr>
      <w:r>
        <w:rPr>
          <w:rFonts w:ascii="文星简小标宋" w:eastAsia="文星简小标宋" w:hAnsi="华文中宋" w:hint="eastAsia"/>
          <w:color w:val="FF0000"/>
          <w:spacing w:val="-10"/>
          <w:w w:val="28"/>
          <w:kern w:val="13"/>
          <w:sz w:val="190"/>
          <w:szCs w:val="190"/>
        </w:rPr>
        <w:t>山东</w:t>
      </w:r>
      <w:r>
        <w:rPr>
          <w:rFonts w:ascii="文星简小标宋" w:eastAsia="文星简小标宋" w:hAnsi="华文中宋" w:hint="eastAsia"/>
          <w:color w:val="FF0000"/>
          <w:spacing w:val="-10"/>
          <w:w w:val="28"/>
          <w:sz w:val="190"/>
          <w:szCs w:val="190"/>
        </w:rPr>
        <w:t>省水生生物资源养护管理中心文件</w:t>
      </w:r>
    </w:p>
    <w:p w:rsidR="00C31A2D" w:rsidRDefault="00C31A2D">
      <w:pPr>
        <w:spacing w:line="240" w:lineRule="exact"/>
        <w:rPr>
          <w:rFonts w:ascii="黑体" w:eastAsia="黑体"/>
          <w:color w:val="800000"/>
          <w:spacing w:val="-120"/>
          <w:sz w:val="84"/>
          <w:szCs w:val="84"/>
        </w:rPr>
      </w:pPr>
    </w:p>
    <w:p w:rsidR="00C31A2D" w:rsidRDefault="00C31A2D">
      <w:pPr>
        <w:spacing w:line="240" w:lineRule="exact"/>
        <w:rPr>
          <w:rFonts w:ascii="黑体" w:eastAsia="黑体"/>
          <w:color w:val="800000"/>
          <w:spacing w:val="-120"/>
          <w:sz w:val="84"/>
          <w:szCs w:val="84"/>
        </w:rPr>
      </w:pPr>
    </w:p>
    <w:p w:rsidR="00C31A2D" w:rsidRDefault="00C31A2D">
      <w:pPr>
        <w:spacing w:line="240" w:lineRule="exact"/>
        <w:rPr>
          <w:rFonts w:ascii="黑体" w:eastAsia="黑体"/>
          <w:color w:val="800000"/>
          <w:spacing w:val="-120"/>
          <w:sz w:val="84"/>
          <w:szCs w:val="84"/>
        </w:rPr>
      </w:pPr>
    </w:p>
    <w:p w:rsidR="00C31A2D" w:rsidRDefault="006C67F9" w:rsidP="00AF7F7A">
      <w:pPr>
        <w:spacing w:line="360" w:lineRule="exact"/>
        <w:ind w:firstLineChars="250" w:firstLine="80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</w:rPr>
        <w:t>鲁资管</w:t>
      </w:r>
      <w:r>
        <w:rPr>
          <w:rFonts w:ascii="仿宋_GB2312" w:eastAsia="仿宋_GB2312"/>
          <w:sz w:val="32"/>
        </w:rPr>
        <w:t>[2015]</w:t>
      </w:r>
      <w:r>
        <w:rPr>
          <w:rFonts w:ascii="仿宋_GB2312" w:eastAsia="仿宋_GB2312" w:hint="eastAsia"/>
          <w:sz w:val="32"/>
        </w:rPr>
        <w:t>14</w:t>
      </w:r>
      <w:r>
        <w:rPr>
          <w:rFonts w:ascii="仿宋_GB2312" w:eastAsia="仿宋_GB2312" w:hint="eastAsia"/>
          <w:sz w:val="32"/>
        </w:rPr>
        <w:t>号签发人：王熙杰</w:t>
      </w:r>
    </w:p>
    <w:p w:rsidR="00C31A2D" w:rsidRDefault="00C31A2D">
      <w:pPr>
        <w:spacing w:line="240" w:lineRule="exact"/>
        <w:rPr>
          <w:rFonts w:ascii="黑体" w:eastAsia="黑体"/>
          <w:color w:val="800000"/>
          <w:spacing w:val="-120"/>
          <w:sz w:val="84"/>
          <w:szCs w:val="84"/>
        </w:rPr>
      </w:pPr>
    </w:p>
    <w:p w:rsidR="00C31A2D" w:rsidRDefault="00C31A2D">
      <w:pPr>
        <w:jc w:val="center"/>
        <w:rPr>
          <w:rFonts w:ascii="文星简小标宋" w:eastAsia="文星简小标宋" w:hAnsi="文星简小标宋" w:cs="文星简小标宋"/>
          <w:b/>
          <w:bCs/>
          <w:sz w:val="13"/>
          <w:szCs w:val="13"/>
        </w:rPr>
      </w:pPr>
      <w:r w:rsidRPr="00C31A2D">
        <w:pict>
          <v:line id="直线 1025" o:spid="_x0000_s1026" style="position:absolute;left:0;text-align:left;z-index:1;mso-position-vertical-relative:margin" from="-14.1pt,234pt" to="458.35pt,234.05pt" o:preferrelative="t" strokecolor="red">
            <v:stroke miterlimit="2"/>
            <w10:wrap anchory="margin"/>
          </v:line>
        </w:pict>
      </w:r>
      <w:r w:rsidR="006C67F9">
        <w:rPr>
          <w:rFonts w:ascii="黑体" w:eastAsia="黑体"/>
          <w:sz w:val="84"/>
          <w:szCs w:val="84"/>
        </w:rPr>
        <w:tab/>
      </w:r>
    </w:p>
    <w:p w:rsidR="00C31A2D" w:rsidRDefault="006C67F9">
      <w:pPr>
        <w:snapToGrid w:val="0"/>
        <w:spacing w:line="540" w:lineRule="exact"/>
        <w:jc w:val="center"/>
        <w:rPr>
          <w:rFonts w:ascii="文星简小标宋" w:eastAsia="文星简小标宋" w:hAnsi="文星简小标宋" w:cs="文星简小标宋"/>
          <w:b/>
          <w:bCs/>
          <w:sz w:val="44"/>
          <w:szCs w:val="44"/>
        </w:rPr>
      </w:pPr>
      <w:r>
        <w:rPr>
          <w:rFonts w:ascii="文星简小标宋" w:eastAsia="文星简小标宋" w:hAnsi="文星简小标宋" w:cs="文星简小标宋" w:hint="eastAsia"/>
          <w:b/>
          <w:bCs/>
          <w:sz w:val="44"/>
          <w:szCs w:val="44"/>
        </w:rPr>
        <w:t>山东省海洋与渔业厅所属</w:t>
      </w:r>
      <w:r>
        <w:rPr>
          <w:rFonts w:ascii="文星简小标宋" w:eastAsia="文星简小标宋" w:hAnsi="文星简小标宋" w:cs="文星简小标宋" w:hint="eastAsia"/>
          <w:b/>
          <w:bCs/>
          <w:sz w:val="44"/>
          <w:szCs w:val="44"/>
        </w:rPr>
        <w:t>山东省水生生物资源养护管理中心</w:t>
      </w:r>
      <w:r>
        <w:rPr>
          <w:rFonts w:ascii="文星简小标宋" w:eastAsia="文星简小标宋" w:hAnsi="文星简小标宋" w:cs="文星简小标宋" w:hint="eastAsia"/>
          <w:b/>
          <w:bCs/>
          <w:sz w:val="44"/>
          <w:szCs w:val="44"/>
        </w:rPr>
        <w:t>201</w:t>
      </w:r>
      <w:r>
        <w:rPr>
          <w:rFonts w:ascii="文星简小标宋" w:eastAsia="文星简小标宋" w:hAnsi="文星简小标宋" w:cs="文星简小标宋" w:hint="eastAsia"/>
          <w:b/>
          <w:bCs/>
          <w:sz w:val="44"/>
          <w:szCs w:val="44"/>
        </w:rPr>
        <w:t>5</w:t>
      </w:r>
      <w:r>
        <w:rPr>
          <w:rFonts w:ascii="文星简小标宋" w:eastAsia="文星简小标宋" w:hAnsi="文星简小标宋" w:cs="文星简小标宋" w:hint="eastAsia"/>
          <w:b/>
          <w:bCs/>
          <w:sz w:val="44"/>
          <w:szCs w:val="44"/>
        </w:rPr>
        <w:t>年公开招聘工作人员</w:t>
      </w:r>
    </w:p>
    <w:p w:rsidR="00C31A2D" w:rsidRDefault="006C67F9">
      <w:pPr>
        <w:snapToGrid w:val="0"/>
        <w:spacing w:line="540" w:lineRule="exact"/>
        <w:jc w:val="center"/>
        <w:rPr>
          <w:rFonts w:ascii="文星简小标宋" w:eastAsia="文星简小标宋" w:hAnsi="文星简小标宋" w:cs="文星简小标宋"/>
          <w:b/>
          <w:bCs/>
          <w:sz w:val="44"/>
          <w:szCs w:val="44"/>
        </w:rPr>
      </w:pPr>
      <w:r>
        <w:rPr>
          <w:rFonts w:ascii="文星简小标宋" w:eastAsia="文星简小标宋" w:hAnsi="文星简小标宋" w:cs="文星简小标宋" w:hint="eastAsia"/>
          <w:b/>
          <w:bCs/>
          <w:sz w:val="44"/>
          <w:szCs w:val="44"/>
        </w:rPr>
        <w:t>面试工作方案</w:t>
      </w:r>
    </w:p>
    <w:p w:rsidR="00C31A2D" w:rsidRDefault="00C31A2D">
      <w:pPr>
        <w:spacing w:line="600" w:lineRule="exact"/>
        <w:rPr>
          <w:rFonts w:ascii="华文中宋" w:eastAsia="华文中宋" w:hAnsi="华文中宋"/>
          <w:sz w:val="44"/>
          <w:szCs w:val="44"/>
        </w:rPr>
      </w:pPr>
    </w:p>
    <w:p w:rsidR="00C31A2D" w:rsidRDefault="006C67F9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根据省委组织部、省人力资源社会保障厅《关于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年省属事业单位公开招聘工作人员有关问题的通知》和《山东省海洋与渔业厅所属事业单位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年公开招聘工作人员实施方案》要求，为做好公开招聘人员的面试工作，制定面试工作方案如下：</w:t>
      </w:r>
    </w:p>
    <w:p w:rsidR="00C31A2D" w:rsidRDefault="006C67F9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一、面试人员基本情况</w:t>
      </w:r>
    </w:p>
    <w:p w:rsidR="00C31A2D" w:rsidRDefault="006C67F9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此次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山东省水生生物资源养护管理中心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共公布招聘岗位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  <w:r>
        <w:rPr>
          <w:rFonts w:ascii="仿宋_GB2312" w:eastAsia="仿宋_GB2312" w:hAnsi="仿宋_GB2312" w:cs="仿宋_GB2312" w:hint="eastAsia"/>
          <w:sz w:val="32"/>
          <w:szCs w:val="32"/>
        </w:rPr>
        <w:t>因一岗位报名人数不到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人取消岗位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个，实际面试岗位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经资格审查，进入面试范围人选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人（无外聘人员）。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二、资格审查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资格审查时间截止到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日，地点为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山东省烟台市莱山区迎春大街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163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号天和大厦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。按公布的招聘信息要求，进入面试的应聘人员，向招聘单位提交本人相关证明材料：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、国家承认的学历和学位证书、专业技术职务资格证书、身份证原件及复印件；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、全日制普通高校应届毕业生应聘的，提交就业推荐表（含所在院系盖章的成绩单）原件及复印件（定向、委培应届毕业生另提供定向、委培单位同意应聘证明材料），并能够正常毕业；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、在职人员应聘的，提交有用人权限部门或单位出具的同意应聘介绍信；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、有本人签名的《省属事业单位公开招聘报名登记表》、《应聘事业单位工作人员诚信承诺书》、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寸近期同底版免冠照片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张；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、海外留学人员应提供经教育部留学服务中心出具的《国外学历学位认证书》、留学回国人员证明、国</w:t>
      </w:r>
      <w:r>
        <w:rPr>
          <w:rFonts w:ascii="仿宋_GB2312" w:eastAsia="仿宋_GB2312" w:hAnsi="仿宋_GB2312" w:cs="仿宋_GB2312" w:hint="eastAsia"/>
          <w:sz w:val="32"/>
          <w:szCs w:val="32"/>
        </w:rPr>
        <w:t>外学习成绩单、国外博士毕业论文摘要及全文等材料复印件。符合条件的，发放面试通知书，并告知面试相关事宜。取得面试资格的应聘人员在面试前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天仍未向招聘单位提交有关材料的，视为弃权。经审查不具备报考条件的，取消其面试资格。因弃权或取消资格造成的空缺，按笔试成绩依次递补。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三、面试时间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地点</w:t>
      </w:r>
    </w:p>
    <w:p w:rsidR="00C31A2D" w:rsidRDefault="006C67F9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、面试时间：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13:30-17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:00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31A2D" w:rsidRDefault="006C67F9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、面试地点：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在省</w:t>
      </w:r>
      <w:r>
        <w:rPr>
          <w:rFonts w:ascii="仿宋_GB2312" w:eastAsia="仿宋_GB2312" w:hAnsi="仿宋_GB2312" w:cs="仿宋_GB2312" w:hint="eastAsia"/>
          <w:sz w:val="32"/>
          <w:szCs w:val="32"/>
        </w:rPr>
        <w:t>水生生物资源养护管理中心视频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会议室（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烟台市莱山区迎春大街</w:t>
      </w:r>
      <w:r>
        <w:rPr>
          <w:rFonts w:ascii="仿宋_GB2312" w:eastAsia="仿宋_GB2312" w:hAnsi="仿宋_GB2312" w:cs="仿宋_GB2312" w:hint="eastAsia"/>
          <w:sz w:val="32"/>
          <w:szCs w:val="32"/>
        </w:rPr>
        <w:t>163</w:t>
      </w:r>
      <w:r>
        <w:rPr>
          <w:rFonts w:ascii="仿宋_GB2312" w:eastAsia="仿宋_GB2312" w:hAnsi="仿宋_GB2312" w:cs="仿宋_GB2312" w:hint="eastAsia"/>
          <w:sz w:val="32"/>
          <w:szCs w:val="32"/>
        </w:rPr>
        <w:t>号天和大厦</w:t>
      </w:r>
      <w:r>
        <w:rPr>
          <w:rFonts w:ascii="仿宋_GB2312" w:eastAsia="仿宋_GB2312" w:hAnsi="仿宋_GB2312" w:cs="仿宋_GB2312" w:hint="eastAsia"/>
          <w:sz w:val="32"/>
          <w:szCs w:val="32"/>
        </w:rPr>
        <w:t>）对省</w:t>
      </w:r>
      <w:r>
        <w:rPr>
          <w:rFonts w:ascii="仿宋_GB2312" w:eastAsia="仿宋_GB2312" w:hAnsi="仿宋_GB2312" w:cs="仿宋_GB2312" w:hint="eastAsia"/>
          <w:sz w:val="32"/>
          <w:szCs w:val="32"/>
        </w:rPr>
        <w:t>水生生物资源养护管理中心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相应进入面试的应聘者进行面试。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四、面试组织</w:t>
      </w:r>
    </w:p>
    <w:p w:rsidR="00C31A2D" w:rsidRDefault="006C67F9" w:rsidP="00AF7F7A">
      <w:pPr>
        <w:spacing w:line="54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（一）面试考场安排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设一个面试考评组。</w:t>
      </w:r>
      <w:r>
        <w:rPr>
          <w:rFonts w:ascii="仿宋_GB2312" w:eastAsia="仿宋_GB2312" w:hAnsi="仿宋_GB2312" w:cs="仿宋_GB2312" w:hint="eastAsia"/>
          <w:sz w:val="32"/>
          <w:szCs w:val="32"/>
        </w:rPr>
        <w:t>考评组由主考官、考官、计时员、计分员、监督员、引领员等组成。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考场设主考官席、考官席、计时席、计分席、报分席和监督席。面试考点设候考室和休息室。</w:t>
      </w:r>
    </w:p>
    <w:p w:rsidR="00C31A2D" w:rsidRDefault="006C67F9" w:rsidP="00AF7F7A">
      <w:pPr>
        <w:spacing w:line="540" w:lineRule="exact"/>
        <w:ind w:firstLineChars="200" w:firstLine="64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（二）面试考官的组成</w:t>
      </w:r>
    </w:p>
    <w:p w:rsidR="00C31A2D" w:rsidRDefault="006C67F9" w:rsidP="00AF7F7A">
      <w:pPr>
        <w:spacing w:line="540" w:lineRule="exact"/>
        <w:ind w:firstLineChars="200" w:firstLine="640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考评组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人，其中：主考官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人，人事处考官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人，招聘单位以外的专家考官占一定比例。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（三）面试方式、内容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面试采取答辩方式进行，主要考察应聘人员与岗位相适应的专业知识、业务能力及从事岗位工作所需具备的理论素养、思维能力等方面的内容。面试总分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试题分两部分，一部分为公共基础题，一部分为专业知识题，每场面试时间不超过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分钟。对面试人员没有达到规定比例的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人工鱼礁管理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岗位设定面试合格分数线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分。</w:t>
      </w:r>
    </w:p>
    <w:p w:rsidR="00C31A2D" w:rsidRDefault="006C67F9" w:rsidP="00AF7F7A">
      <w:pPr>
        <w:spacing w:line="54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（四）面试的评分标准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面试的测评要素有言语表达、反应应变、组织协调、综合分析能力及专业知识水平。所占分值比例分别为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％、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％、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％、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％、</w:t>
      </w:r>
      <w:r>
        <w:rPr>
          <w:rFonts w:ascii="仿宋_GB2312" w:eastAsia="仿宋_GB2312" w:hAnsi="仿宋_GB2312" w:cs="仿宋_GB2312" w:hint="eastAsia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％。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考官根据应聘人员的综合表现，独立进行评判、打分。按照每个测评要素去掉一个最高分、一个最低分综合计算平均成绩的办法，确定面试人员的面试成绩。</w:t>
      </w:r>
    </w:p>
    <w:p w:rsidR="00C31A2D" w:rsidRDefault="006C67F9" w:rsidP="00AF7F7A">
      <w:pPr>
        <w:spacing w:line="540" w:lineRule="exact"/>
        <w:ind w:firstLineChars="200" w:firstLine="64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（五）面试程序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、确定面试顺序。面试人员应于面试前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分钟凭笔试准考证、身份证和面试通知单到达面试地点，进入指定的面试侯考室。工作人员按报考岗位分别抽签排出本场次的面试顺序，由引领员按顺序将面试人员引领到面试考场。抽签开始后仍未到达侯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室的面试人员，剩余签号为该面试人员顺序号；面试开始后仍未到达的，视为自动放弃，取消面试资格，人员不再递补。每场面试开始前，工作人员再次核对面试岗位及面试人员顺序，并宣布面试纪律、程序和其他有关注意事项。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、计分审核。面试结束后，由计分员统计分数。计分完毕后，面试人员的面试评分表、成绩汇总</w:t>
      </w:r>
      <w:r>
        <w:rPr>
          <w:rFonts w:ascii="仿宋_GB2312" w:eastAsia="仿宋_GB2312" w:hAnsi="仿宋_GB2312" w:cs="仿宋_GB2312" w:hint="eastAsia"/>
          <w:sz w:val="32"/>
          <w:szCs w:val="32"/>
        </w:rPr>
        <w:t>表等，由主考官和监督员签字后，存档备查。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、成绩公布。</w:t>
      </w:r>
      <w:r>
        <w:rPr>
          <w:rFonts w:ascii="仿宋_GB2312" w:eastAsia="仿宋_GB2312" w:hAnsi="仿宋_GB2312" w:cs="仿宋_GB2312" w:hint="eastAsia"/>
          <w:sz w:val="32"/>
          <w:szCs w:val="32"/>
        </w:rPr>
        <w:t>每个岗位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面试结束后，由主考官当场宣布面试成绩。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、其他事宜。面试结束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天内，由省海洋与渔业厅按照笔试、面试各占</w:t>
      </w:r>
      <w:r>
        <w:rPr>
          <w:rFonts w:ascii="仿宋_GB2312" w:eastAsia="仿宋_GB2312" w:hAnsi="仿宋_GB2312" w:cs="仿宋_GB2312" w:hint="eastAsia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sz w:val="32"/>
          <w:szCs w:val="32"/>
        </w:rPr>
        <w:t>的比例，通过“海上山东”网站公布应聘人员考试总成绩，确定考核体检人员名单。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组织领导和</w:t>
      </w:r>
      <w:r>
        <w:rPr>
          <w:rFonts w:ascii="仿宋_GB2312" w:eastAsia="仿宋_GB2312" w:hAnsi="仿宋_GB2312" w:cs="仿宋_GB2312" w:hint="eastAsia"/>
          <w:sz w:val="32"/>
          <w:szCs w:val="32"/>
        </w:rPr>
        <w:t>纪检监督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省纪委驻省海洋与渔业厅纪检组负责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我中心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公开招聘工作的全程监督。</w:t>
      </w:r>
      <w:r>
        <w:rPr>
          <w:rFonts w:ascii="仿宋_GB2312" w:eastAsia="仿宋_GB2312" w:hAnsi="仿宋_GB2312" w:cs="仿宋_GB2312" w:hint="eastAsia"/>
          <w:sz w:val="32"/>
          <w:szCs w:val="32"/>
        </w:rPr>
        <w:t>分别设纪检监督员和纪检联络员各一名。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spacing w:val="-3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纪检监督员：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崔磊</w:t>
      </w:r>
      <w:r w:rsidR="00AF7F7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>省纪委驻省海洋与渔业厅纪检组副组长</w:t>
      </w:r>
    </w:p>
    <w:p w:rsidR="00C31A2D" w:rsidRDefault="006C67F9">
      <w:pPr>
        <w:spacing w:line="540" w:lineRule="exact"/>
        <w:ind w:firstLineChars="200" w:firstLine="512"/>
        <w:rPr>
          <w:rFonts w:ascii="仿宋_GB2312" w:eastAsia="仿宋_GB2312" w:hAnsi="仿宋_GB2312" w:cs="仿宋_GB2312"/>
          <w:spacing w:val="-3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>联系方式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 xml:space="preserve">    0531-8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>2978917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>18853106663</w:t>
      </w: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spacing w:val="-3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纪检联络员：孙承君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>省纪委驻省海洋与渔业厅纪检组正处级检查员</w:t>
      </w:r>
    </w:p>
    <w:p w:rsidR="00C31A2D" w:rsidRDefault="006C67F9">
      <w:pPr>
        <w:spacing w:line="540" w:lineRule="exact"/>
        <w:ind w:firstLineChars="200" w:firstLine="512"/>
        <w:rPr>
          <w:rFonts w:ascii="仿宋_GB2312" w:eastAsia="仿宋_GB2312" w:hAnsi="仿宋_GB2312" w:cs="仿宋_GB2312"/>
          <w:spacing w:val="-3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>联系方式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 xml:space="preserve">    0531-86951444/13658605181</w:t>
      </w:r>
    </w:p>
    <w:p w:rsidR="00C31A2D" w:rsidRDefault="00C31A2D">
      <w:pPr>
        <w:spacing w:line="540" w:lineRule="exact"/>
        <w:ind w:firstLineChars="200" w:firstLine="512"/>
        <w:rPr>
          <w:rFonts w:ascii="仿宋_GB2312" w:eastAsia="仿宋_GB2312" w:hAnsi="仿宋_GB2312" w:cs="仿宋_GB2312"/>
          <w:spacing w:val="-32"/>
          <w:sz w:val="32"/>
          <w:szCs w:val="32"/>
        </w:rPr>
      </w:pPr>
    </w:p>
    <w:p w:rsidR="00C31A2D" w:rsidRDefault="006C67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附件：面试评分表</w:t>
      </w:r>
    </w:p>
    <w:p w:rsidR="00C31A2D" w:rsidRDefault="00C31A2D"/>
    <w:p w:rsidR="00C31A2D" w:rsidRDefault="00C31A2D">
      <w:pPr>
        <w:tabs>
          <w:tab w:val="left" w:pos="669"/>
        </w:tabs>
        <w:jc w:val="left"/>
      </w:pPr>
    </w:p>
    <w:p w:rsidR="00C31A2D" w:rsidRDefault="006C67F9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21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21"/>
        </w:rPr>
        <w:t>山东省水生生物资源养护管理中心</w:t>
      </w:r>
    </w:p>
    <w:p w:rsidR="00C31A2D" w:rsidRDefault="006C67F9">
      <w:pPr>
        <w:spacing w:line="600" w:lineRule="exact"/>
        <w:ind w:firstLineChars="1350" w:firstLine="4320"/>
        <w:rPr>
          <w:rFonts w:ascii="仿宋_GB2312" w:eastAsia="仿宋_GB2312" w:hAnsi="仿宋_GB2312" w:cs="仿宋_GB2312"/>
          <w:sz w:val="32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21"/>
        </w:rPr>
        <w:lastRenderedPageBreak/>
        <w:t>2015</w:t>
      </w:r>
      <w:r>
        <w:rPr>
          <w:rFonts w:ascii="仿宋_GB2312" w:eastAsia="仿宋_GB2312" w:hAnsi="仿宋_GB2312" w:cs="仿宋_GB2312" w:hint="eastAsia"/>
          <w:sz w:val="32"/>
          <w:szCs w:val="21"/>
        </w:rPr>
        <w:t>年</w:t>
      </w:r>
      <w:r>
        <w:rPr>
          <w:rFonts w:ascii="仿宋_GB2312" w:eastAsia="仿宋_GB2312" w:hAnsi="仿宋_GB2312" w:cs="仿宋_GB2312" w:hint="eastAsia"/>
          <w:sz w:val="32"/>
          <w:szCs w:val="21"/>
        </w:rPr>
        <w:t>6</w:t>
      </w:r>
      <w:r>
        <w:rPr>
          <w:rFonts w:ascii="仿宋_GB2312" w:eastAsia="仿宋_GB2312" w:hAnsi="仿宋_GB2312" w:cs="仿宋_GB2312" w:hint="eastAsia"/>
          <w:sz w:val="32"/>
          <w:szCs w:val="21"/>
        </w:rPr>
        <w:t>月</w:t>
      </w:r>
      <w:r>
        <w:rPr>
          <w:rFonts w:ascii="仿宋_GB2312" w:eastAsia="仿宋_GB2312" w:hAnsi="仿宋_GB2312" w:cs="仿宋_GB2312" w:hint="eastAsia"/>
          <w:sz w:val="32"/>
          <w:szCs w:val="21"/>
        </w:rPr>
        <w:t>30</w:t>
      </w:r>
      <w:r>
        <w:rPr>
          <w:rFonts w:ascii="仿宋_GB2312" w:eastAsia="仿宋_GB2312" w:hAnsi="仿宋_GB2312" w:cs="仿宋_GB2312" w:hint="eastAsia"/>
          <w:sz w:val="32"/>
          <w:szCs w:val="21"/>
        </w:rPr>
        <w:t>日</w:t>
      </w:r>
    </w:p>
    <w:p w:rsidR="00C31A2D" w:rsidRDefault="00C31A2D">
      <w:pPr>
        <w:spacing w:line="600" w:lineRule="exact"/>
        <w:ind w:firstLineChars="1350" w:firstLine="4320"/>
        <w:rPr>
          <w:rFonts w:ascii="仿宋_GB2312" w:eastAsia="仿宋_GB2312" w:hAnsi="仿宋_GB2312" w:cs="仿宋_GB2312"/>
          <w:sz w:val="32"/>
          <w:szCs w:val="21"/>
        </w:rPr>
      </w:pPr>
    </w:p>
    <w:p w:rsidR="00C31A2D" w:rsidRDefault="00C31A2D">
      <w:pPr>
        <w:spacing w:line="600" w:lineRule="exact"/>
        <w:ind w:firstLineChars="1350" w:firstLine="4320"/>
        <w:rPr>
          <w:rFonts w:ascii="仿宋_GB2312" w:eastAsia="仿宋_GB2312" w:hAnsi="仿宋_GB2312" w:cs="仿宋_GB2312"/>
          <w:sz w:val="32"/>
          <w:szCs w:val="21"/>
        </w:rPr>
      </w:pPr>
    </w:p>
    <w:p w:rsidR="00C31A2D" w:rsidRDefault="00C31A2D">
      <w:pPr>
        <w:spacing w:line="600" w:lineRule="exact"/>
        <w:ind w:firstLineChars="1350" w:firstLine="4320"/>
        <w:rPr>
          <w:rFonts w:ascii="仿宋_GB2312" w:eastAsia="仿宋_GB2312" w:hAnsi="仿宋_GB2312" w:cs="仿宋_GB2312"/>
          <w:sz w:val="32"/>
          <w:szCs w:val="21"/>
        </w:rPr>
      </w:pPr>
    </w:p>
    <w:p w:rsidR="00C31A2D" w:rsidRDefault="00C31A2D">
      <w:pPr>
        <w:spacing w:line="600" w:lineRule="exact"/>
        <w:ind w:firstLineChars="1350" w:firstLine="4320"/>
        <w:rPr>
          <w:rFonts w:ascii="仿宋_GB2312" w:eastAsia="仿宋_GB2312" w:hAnsi="仿宋_GB2312" w:cs="仿宋_GB2312"/>
          <w:sz w:val="32"/>
          <w:szCs w:val="21"/>
        </w:rPr>
      </w:pPr>
    </w:p>
    <w:p w:rsidR="00C31A2D" w:rsidRDefault="00C31A2D">
      <w:pPr>
        <w:spacing w:line="600" w:lineRule="exact"/>
        <w:ind w:firstLineChars="1350" w:firstLine="4320"/>
        <w:rPr>
          <w:rFonts w:ascii="仿宋_GB2312" w:eastAsia="仿宋_GB2312" w:hAnsi="仿宋_GB2312" w:cs="仿宋_GB2312"/>
          <w:sz w:val="32"/>
          <w:szCs w:val="21"/>
        </w:rPr>
      </w:pPr>
    </w:p>
    <w:p w:rsidR="00C31A2D" w:rsidRDefault="00C31A2D">
      <w:pPr>
        <w:spacing w:line="600" w:lineRule="exact"/>
        <w:ind w:firstLineChars="1350" w:firstLine="4320"/>
        <w:rPr>
          <w:rFonts w:ascii="仿宋_GB2312" w:eastAsia="仿宋_GB2312" w:hAnsi="仿宋_GB2312" w:cs="仿宋_GB2312"/>
          <w:sz w:val="32"/>
          <w:szCs w:val="21"/>
        </w:rPr>
      </w:pPr>
    </w:p>
    <w:p w:rsidR="00C31A2D" w:rsidRDefault="00C31A2D">
      <w:pPr>
        <w:spacing w:line="600" w:lineRule="exact"/>
        <w:ind w:firstLineChars="1350" w:firstLine="4320"/>
        <w:rPr>
          <w:rFonts w:ascii="仿宋_GB2312" w:eastAsia="仿宋_GB2312" w:hAnsi="仿宋_GB2312" w:cs="仿宋_GB2312"/>
          <w:sz w:val="32"/>
          <w:szCs w:val="21"/>
        </w:rPr>
      </w:pPr>
    </w:p>
    <w:p w:rsidR="00C31A2D" w:rsidRDefault="00C31A2D">
      <w:pPr>
        <w:spacing w:line="600" w:lineRule="exact"/>
        <w:ind w:firstLineChars="1350" w:firstLine="4320"/>
        <w:rPr>
          <w:rFonts w:ascii="仿宋_GB2312" w:eastAsia="仿宋_GB2312" w:hAnsi="仿宋_GB2312" w:cs="仿宋_GB2312"/>
          <w:sz w:val="32"/>
          <w:szCs w:val="21"/>
        </w:rPr>
      </w:pPr>
    </w:p>
    <w:p w:rsidR="00C31A2D" w:rsidRDefault="00C31A2D">
      <w:pPr>
        <w:spacing w:line="600" w:lineRule="exact"/>
        <w:ind w:firstLineChars="1350" w:firstLine="4320"/>
        <w:rPr>
          <w:rFonts w:ascii="仿宋_GB2312" w:eastAsia="仿宋_GB2312" w:hAnsi="仿宋_GB2312" w:cs="仿宋_GB2312"/>
          <w:sz w:val="32"/>
          <w:szCs w:val="21"/>
        </w:rPr>
      </w:pPr>
    </w:p>
    <w:p w:rsidR="00C31A2D" w:rsidRDefault="00C31A2D">
      <w:pPr>
        <w:spacing w:line="600" w:lineRule="exact"/>
        <w:ind w:firstLineChars="1350" w:firstLine="4320"/>
        <w:rPr>
          <w:rFonts w:ascii="仿宋_GB2312" w:eastAsia="仿宋_GB2312" w:hAnsi="仿宋_GB2312" w:cs="仿宋_GB2312"/>
          <w:sz w:val="32"/>
          <w:szCs w:val="21"/>
        </w:rPr>
      </w:pPr>
    </w:p>
    <w:tbl>
      <w:tblPr>
        <w:tblpPr w:leftFromText="180" w:rightFromText="180" w:vertAnchor="text" w:horzAnchor="page" w:tblpX="1555" w:tblpY="46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31A2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180" w:type="dxa"/>
            <w:tcBorders>
              <w:top w:val="nil"/>
              <w:left w:val="nil"/>
              <w:right w:val="nil"/>
            </w:tcBorders>
          </w:tcPr>
          <w:p w:rsidR="00C31A2D" w:rsidRDefault="00C31A2D">
            <w:pPr>
              <w:spacing w:line="500" w:lineRule="exact"/>
              <w:rPr>
                <w:rFonts w:ascii="宋体"/>
                <w:sz w:val="32"/>
              </w:rPr>
            </w:pPr>
          </w:p>
        </w:tc>
      </w:tr>
      <w:tr w:rsidR="00C31A2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80" w:type="dxa"/>
            <w:tcBorders>
              <w:left w:val="nil"/>
              <w:right w:val="nil"/>
            </w:tcBorders>
          </w:tcPr>
          <w:p w:rsidR="00C31A2D" w:rsidRDefault="006C67F9">
            <w:pPr>
              <w:spacing w:line="50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山东省水生生物资源养护管理中心</w:t>
            </w:r>
            <w:r>
              <w:rPr>
                <w:rFonts w:ascii="仿宋_GB2312" w:eastAsia="仿宋_GB2312"/>
                <w:sz w:val="32"/>
              </w:rPr>
              <w:t xml:space="preserve">       2015</w:t>
            </w: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 w:hint="eastAsia"/>
                <w:sz w:val="32"/>
              </w:rPr>
              <w:t>6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 w:hint="eastAsia"/>
                <w:sz w:val="32"/>
              </w:rPr>
              <w:t>30</w:t>
            </w:r>
            <w:r>
              <w:rPr>
                <w:rFonts w:ascii="仿宋_GB2312" w:eastAsia="仿宋_GB2312" w:hint="eastAsia"/>
                <w:sz w:val="32"/>
              </w:rPr>
              <w:t>日印发</w:t>
            </w:r>
          </w:p>
        </w:tc>
      </w:tr>
    </w:tbl>
    <w:p w:rsidR="00C31A2D" w:rsidRDefault="00C31A2D">
      <w:pPr>
        <w:spacing w:line="600" w:lineRule="exact"/>
      </w:pPr>
    </w:p>
    <w:sectPr w:rsidR="00C31A2D" w:rsidSect="00C31A2D">
      <w:headerReference w:type="default" r:id="rId7"/>
      <w:footerReference w:type="even" r:id="rId8"/>
      <w:footerReference w:type="default" r:id="rId9"/>
      <w:pgSz w:w="11906" w:h="16838"/>
      <w:pgMar w:top="2098" w:right="1474" w:bottom="1720" w:left="1587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7F9" w:rsidRDefault="006C67F9" w:rsidP="00C31A2D">
      <w:r>
        <w:separator/>
      </w:r>
    </w:p>
  </w:endnote>
  <w:endnote w:type="continuationSeparator" w:id="1">
    <w:p w:rsidR="006C67F9" w:rsidRDefault="006C67F9" w:rsidP="00C31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小标宋">
    <w:altName w:val="MS Mincho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2D" w:rsidRDefault="00C31A2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6C67F9">
      <w:rPr>
        <w:rStyle w:val="a7"/>
      </w:rPr>
      <w:instrText xml:space="preserve">PAGE  </w:instrText>
    </w:r>
    <w:r>
      <w:fldChar w:fldCharType="separate"/>
    </w:r>
    <w:r w:rsidR="006C67F9">
      <w:rPr>
        <w:rStyle w:val="a7"/>
      </w:rPr>
      <w:t>- 3 -</w:t>
    </w:r>
    <w:r>
      <w:fldChar w:fldCharType="end"/>
    </w:r>
  </w:p>
  <w:p w:rsidR="00C31A2D" w:rsidRDefault="00C31A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2D" w:rsidRDefault="00C31A2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6C67F9">
      <w:rPr>
        <w:rStyle w:val="a7"/>
      </w:rPr>
      <w:instrText xml:space="preserve">PAGE  </w:instrText>
    </w:r>
    <w:r>
      <w:fldChar w:fldCharType="separate"/>
    </w:r>
    <w:r w:rsidR="00AF7F7A">
      <w:rPr>
        <w:rStyle w:val="a7"/>
        <w:noProof/>
      </w:rPr>
      <w:t>- 3 -</w:t>
    </w:r>
    <w:r>
      <w:fldChar w:fldCharType="end"/>
    </w:r>
  </w:p>
  <w:p w:rsidR="00C31A2D" w:rsidRDefault="00C31A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7F9" w:rsidRDefault="006C67F9" w:rsidP="00C31A2D">
      <w:r>
        <w:separator/>
      </w:r>
    </w:p>
  </w:footnote>
  <w:footnote w:type="continuationSeparator" w:id="1">
    <w:p w:rsidR="006C67F9" w:rsidRDefault="006C67F9" w:rsidP="00C31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2D" w:rsidRDefault="00C31A2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A2D"/>
    <w:rsid w:val="006C67F9"/>
    <w:rsid w:val="00AF7F7A"/>
    <w:rsid w:val="00C3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A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1A2D"/>
    <w:pPr>
      <w:ind w:leftChars="2500" w:left="100"/>
    </w:pPr>
  </w:style>
  <w:style w:type="paragraph" w:styleId="a4">
    <w:name w:val="footer"/>
    <w:basedOn w:val="a"/>
    <w:rsid w:val="00C3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C3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C31A2D"/>
    <w:pPr>
      <w:widowControl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rsid w:val="00C31A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ED8A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308</Words>
  <Characters>1761</Characters>
  <Application>Microsoft Office Word</Application>
  <DocSecurity>0</DocSecurity>
  <Lines>14</Lines>
  <Paragraphs>4</Paragraphs>
  <ScaleCrop>false</ScaleCrop>
  <Company>微软中国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关于山东省海洋捕捞生产管理站竞聘上岗情况的报告</dc:title>
  <dc:creator>微软用户</dc:creator>
  <cp:lastModifiedBy>djs</cp:lastModifiedBy>
  <cp:revision>1</cp:revision>
  <cp:lastPrinted>2015-05-12T07:59:00Z</cp:lastPrinted>
  <dcterms:created xsi:type="dcterms:W3CDTF">2012-05-11T08:39:00Z</dcterms:created>
  <dcterms:modified xsi:type="dcterms:W3CDTF">2015-06-30T07:31:00Z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